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6823D7EE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D86562">
        <w:rPr>
          <w:rFonts w:ascii="StobiSans Regular" w:eastAsia="Arial" w:hAnsi="StobiSans Regular" w:cs="Arial"/>
          <w:color w:val="000000"/>
          <w:lang w:val="mk-MK" w:bidi="mk-MK"/>
        </w:rPr>
        <w:t>32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D86562">
        <w:rPr>
          <w:rFonts w:ascii="StobiSans Regular" w:eastAsia="Arial" w:hAnsi="StobiSans Regular" w:cs="Arial"/>
          <w:color w:val="000000"/>
          <w:lang w:val="mk-MK" w:bidi="mk-MK"/>
        </w:rPr>
        <w:t>01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D86562">
        <w:rPr>
          <w:rFonts w:ascii="StobiSans Regular" w:eastAsia="Arial" w:hAnsi="StobiSans Regular" w:cs="Arial"/>
          <w:color w:val="000000"/>
          <w:lang w:val="mk-MK" w:bidi="mk-MK"/>
        </w:rPr>
        <w:t>10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767FAF3" w14:textId="036EBA83" w:rsidR="004C7EEC" w:rsidRPr="009533E9" w:rsidRDefault="004C7EEC" w:rsidP="00D86562">
      <w:pPr>
        <w:pStyle w:val="ListParagraph"/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</w:p>
    <w:p w14:paraId="71818567" w14:textId="197604BA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D86562">
        <w:rPr>
          <w:rFonts w:ascii="StobiSans Regular" w:eastAsia="Times New Roman" w:hAnsi="StobiSans Regular" w:cs="Times New Roman"/>
          <w:b/>
          <w:szCs w:val="20"/>
          <w:lang w:val="mk-MK"/>
        </w:rPr>
        <w:t>две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D86562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против инспектор</w:t>
      </w:r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>и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 </w:t>
      </w:r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>6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>–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>Управа.</w:t>
      </w:r>
    </w:p>
    <w:p w14:paraId="3046A625" w14:textId="0DF3F407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="00D86562">
        <w:rPr>
          <w:rFonts w:ascii="StobiSans Regular" w:eastAsia="Times New Roman" w:hAnsi="StobiSans Regular" w:cs="Times New Roman" w:hint="eastAsia"/>
          <w:bCs/>
          <w:szCs w:val="20"/>
        </w:rPr>
        <w:t>а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bookmarkEnd w:id="0"/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>за државен инспектор за локална самоуправа.</w:t>
      </w:r>
    </w:p>
    <w:p w14:paraId="6B5C14A3" w14:textId="294F5A9D" w:rsidR="009533E9" w:rsidRPr="00D852CA" w:rsidRDefault="001739B2" w:rsidP="00D852CA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>Разгледа</w:t>
      </w:r>
      <w:r w:rsidR="00D86562" w:rsidRPr="00D86562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Барање </w:t>
      </w:r>
      <w:r w:rsidR="00D86562" w:rsidRPr="00D86562">
        <w:rPr>
          <w:rFonts w:ascii="StobiSans Regular" w:eastAsia="Times New Roman" w:hAnsi="StobiSans Regular" w:cs="Times New Roman"/>
          <w:bCs/>
          <w:szCs w:val="20"/>
          <w:lang w:val="mk-MK"/>
        </w:rPr>
        <w:t>за дисциплинска постапка против државен земјоделски инспектор</w:t>
      </w:r>
      <w:r w:rsidR="00D86562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sectPr w:rsidR="009533E9" w:rsidRPr="00D852CA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085F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852CA"/>
    <w:rsid w:val="00D86562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Kaltrina Darlishta</cp:lastModifiedBy>
  <cp:revision>2</cp:revision>
  <dcterms:created xsi:type="dcterms:W3CDTF">2025-11-24T12:13:00Z</dcterms:created>
  <dcterms:modified xsi:type="dcterms:W3CDTF">2025-11-24T12:13:00Z</dcterms:modified>
</cp:coreProperties>
</file>